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17"/>
        <w:gridCol w:w="1271"/>
        <w:gridCol w:w="428"/>
        <w:gridCol w:w="5669"/>
        <w:gridCol w:w="1700"/>
        <w:gridCol w:w="3509"/>
        <w:gridCol w:w="134"/>
      </w:tblGrid>
      <w:tr w:rsidR="004D27F7">
        <w:trPr>
          <w:trHeight w:val="1417"/>
        </w:trPr>
        <w:tc>
          <w:tcPr>
            <w:tcW w:w="1417" w:type="dxa"/>
          </w:tcPr>
          <w:p w:rsidR="004D27F7" w:rsidRDefault="004D27F7">
            <w:pPr>
              <w:pStyle w:val="EmptyCellLayoutStyle"/>
              <w:spacing w:after="0" w:line="240" w:lineRule="auto"/>
            </w:pPr>
          </w:p>
        </w:tc>
        <w:tc>
          <w:tcPr>
            <w:tcW w:w="1271" w:type="dxa"/>
          </w:tcPr>
          <w:p w:rsidR="004D27F7" w:rsidRDefault="004D27F7">
            <w:pPr>
              <w:pStyle w:val="EmptyCellLayoutStyle"/>
              <w:spacing w:after="0" w:line="240" w:lineRule="auto"/>
            </w:pPr>
          </w:p>
        </w:tc>
        <w:tc>
          <w:tcPr>
            <w:tcW w:w="428" w:type="dxa"/>
          </w:tcPr>
          <w:p w:rsidR="004D27F7" w:rsidRDefault="004D27F7">
            <w:pPr>
              <w:pStyle w:val="EmptyCellLayoutStyle"/>
              <w:spacing w:after="0" w:line="240" w:lineRule="auto"/>
            </w:pPr>
          </w:p>
        </w:tc>
        <w:tc>
          <w:tcPr>
            <w:tcW w:w="5669" w:type="dxa"/>
          </w:tcPr>
          <w:p w:rsidR="004D27F7" w:rsidRDefault="004D27F7">
            <w:pPr>
              <w:pStyle w:val="EmptyCellLayoutStyle"/>
              <w:spacing w:after="0" w:line="240" w:lineRule="auto"/>
            </w:pPr>
          </w:p>
        </w:tc>
        <w:tc>
          <w:tcPr>
            <w:tcW w:w="1700" w:type="dxa"/>
          </w:tcPr>
          <w:p w:rsidR="004D27F7" w:rsidRDefault="004D27F7">
            <w:pPr>
              <w:pStyle w:val="EmptyCellLayoutStyle"/>
              <w:spacing w:after="0" w:line="240" w:lineRule="auto"/>
            </w:pPr>
          </w:p>
        </w:tc>
        <w:tc>
          <w:tcPr>
            <w:tcW w:w="3509" w:type="dxa"/>
          </w:tcPr>
          <w:p w:rsidR="004D27F7" w:rsidRDefault="004D27F7">
            <w:pPr>
              <w:pStyle w:val="EmptyCellLayoutStyle"/>
              <w:spacing w:after="0" w:line="240" w:lineRule="auto"/>
            </w:pPr>
          </w:p>
        </w:tc>
        <w:tc>
          <w:tcPr>
            <w:tcW w:w="134" w:type="dxa"/>
          </w:tcPr>
          <w:p w:rsidR="004D27F7" w:rsidRDefault="004D27F7">
            <w:pPr>
              <w:pStyle w:val="EmptyCellLayoutStyle"/>
              <w:spacing w:after="0" w:line="240" w:lineRule="auto"/>
            </w:pPr>
          </w:p>
        </w:tc>
      </w:tr>
      <w:tr w:rsidR="004D27F7">
        <w:trPr>
          <w:trHeight w:val="226"/>
        </w:trPr>
        <w:tc>
          <w:tcPr>
            <w:tcW w:w="1417" w:type="dxa"/>
          </w:tcPr>
          <w:p w:rsidR="004D27F7" w:rsidRDefault="004D27F7">
            <w:pPr>
              <w:pStyle w:val="EmptyCellLayoutStyle"/>
              <w:spacing w:after="0" w:line="240" w:lineRule="auto"/>
            </w:pPr>
          </w:p>
        </w:tc>
        <w:tc>
          <w:tcPr>
            <w:tcW w:w="1271" w:type="dxa"/>
          </w:tcPr>
          <w:p w:rsidR="004D27F7" w:rsidRDefault="004D27F7">
            <w:pPr>
              <w:pStyle w:val="EmptyCellLayoutStyle"/>
              <w:spacing w:after="0" w:line="240" w:lineRule="auto"/>
            </w:pPr>
          </w:p>
        </w:tc>
        <w:tc>
          <w:tcPr>
            <w:tcW w:w="428" w:type="dxa"/>
          </w:tcPr>
          <w:p w:rsidR="004D27F7" w:rsidRDefault="004D27F7">
            <w:pPr>
              <w:pStyle w:val="EmptyCellLayoutStyle"/>
              <w:spacing w:after="0" w:line="240" w:lineRule="auto"/>
            </w:pPr>
          </w:p>
        </w:tc>
        <w:tc>
          <w:tcPr>
            <w:tcW w:w="5669" w:type="dxa"/>
            <w:vMerge w:val="restart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669"/>
            </w:tblGrid>
            <w:tr w:rsidR="004D27F7">
              <w:trPr>
                <w:trHeight w:val="674"/>
              </w:trPr>
              <w:tc>
                <w:tcPr>
                  <w:tcW w:w="566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D27F7" w:rsidRDefault="00E322A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22"/>
                    </w:rPr>
                    <w:t>Türkiye Ürün İhtisas Borsası</w:t>
                  </w:r>
                </w:p>
                <w:p w:rsidR="004D27F7" w:rsidRDefault="00E322A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22"/>
                    </w:rPr>
                    <w:t xml:space="preserve">23 </w:t>
                  </w:r>
                  <w:bookmarkStart w:id="0" w:name="_GoBack"/>
                  <w:bookmarkEnd w:id="0"/>
                  <w:r>
                    <w:rPr>
                      <w:rFonts w:ascii="Arial" w:eastAsia="Arial" w:hAnsi="Arial"/>
                      <w:b/>
                      <w:color w:val="000000"/>
                      <w:sz w:val="22"/>
                    </w:rPr>
                    <w:t>- 27 Mart 2026 Haftası Tarım Ürünleri Piyasası Bülteni</w:t>
                  </w:r>
                </w:p>
              </w:tc>
            </w:tr>
          </w:tbl>
          <w:p w:rsidR="004D27F7" w:rsidRDefault="004D27F7">
            <w:pPr>
              <w:spacing w:after="0" w:line="240" w:lineRule="auto"/>
            </w:pPr>
          </w:p>
        </w:tc>
        <w:tc>
          <w:tcPr>
            <w:tcW w:w="1700" w:type="dxa"/>
          </w:tcPr>
          <w:p w:rsidR="004D27F7" w:rsidRDefault="004D27F7">
            <w:pPr>
              <w:pStyle w:val="EmptyCellLayoutStyle"/>
              <w:spacing w:after="0" w:line="240" w:lineRule="auto"/>
            </w:pPr>
          </w:p>
        </w:tc>
        <w:tc>
          <w:tcPr>
            <w:tcW w:w="3509" w:type="dxa"/>
          </w:tcPr>
          <w:p w:rsidR="004D27F7" w:rsidRDefault="004D27F7">
            <w:pPr>
              <w:pStyle w:val="EmptyCellLayoutStyle"/>
              <w:spacing w:after="0" w:line="240" w:lineRule="auto"/>
            </w:pPr>
          </w:p>
        </w:tc>
        <w:tc>
          <w:tcPr>
            <w:tcW w:w="134" w:type="dxa"/>
          </w:tcPr>
          <w:p w:rsidR="004D27F7" w:rsidRDefault="004D27F7">
            <w:pPr>
              <w:pStyle w:val="EmptyCellLayoutStyle"/>
              <w:spacing w:after="0" w:line="240" w:lineRule="auto"/>
            </w:pPr>
          </w:p>
        </w:tc>
      </w:tr>
      <w:tr w:rsidR="004D27F7">
        <w:trPr>
          <w:trHeight w:val="375"/>
        </w:trPr>
        <w:tc>
          <w:tcPr>
            <w:tcW w:w="1417" w:type="dxa"/>
          </w:tcPr>
          <w:p w:rsidR="004D27F7" w:rsidRDefault="004D27F7">
            <w:pPr>
              <w:pStyle w:val="EmptyCellLayoutStyle"/>
              <w:spacing w:after="0" w:line="240" w:lineRule="auto"/>
            </w:pP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27F7" w:rsidRDefault="00E322A3">
            <w:pPr>
              <w:spacing w:after="0" w:line="240" w:lineRule="auto"/>
            </w:pPr>
            <w:r>
              <w:rPr>
                <w:noProof/>
              </w:rPr>
              <w:drawing>
                <wp:inline distT="0" distB="0" distL="0" distR="0">
                  <wp:extent cx="795866" cy="238759"/>
                  <wp:effectExtent l="0" t="0" r="0" b="0"/>
                  <wp:docPr id="1" name="img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2.pn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5866" cy="2387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8" w:type="dxa"/>
          </w:tcPr>
          <w:p w:rsidR="004D27F7" w:rsidRDefault="004D27F7">
            <w:pPr>
              <w:pStyle w:val="EmptyCellLayoutStyle"/>
              <w:spacing w:after="0" w:line="240" w:lineRule="auto"/>
            </w:pPr>
          </w:p>
        </w:tc>
        <w:tc>
          <w:tcPr>
            <w:tcW w:w="5669" w:type="dxa"/>
            <w:vMerge/>
          </w:tcPr>
          <w:p w:rsidR="004D27F7" w:rsidRDefault="004D27F7">
            <w:pPr>
              <w:pStyle w:val="EmptyCellLayoutStyle"/>
              <w:spacing w:after="0" w:line="240" w:lineRule="auto"/>
            </w:pPr>
          </w:p>
        </w:tc>
        <w:tc>
          <w:tcPr>
            <w:tcW w:w="1700" w:type="dxa"/>
          </w:tcPr>
          <w:p w:rsidR="004D27F7" w:rsidRDefault="004D27F7">
            <w:pPr>
              <w:pStyle w:val="EmptyCellLayoutStyle"/>
              <w:spacing w:after="0" w:line="240" w:lineRule="auto"/>
            </w:pPr>
          </w:p>
        </w:tc>
        <w:tc>
          <w:tcPr>
            <w:tcW w:w="3509" w:type="dxa"/>
          </w:tcPr>
          <w:p w:rsidR="004D27F7" w:rsidRDefault="004D27F7">
            <w:pPr>
              <w:pStyle w:val="EmptyCellLayoutStyle"/>
              <w:spacing w:after="0" w:line="240" w:lineRule="auto"/>
            </w:pPr>
          </w:p>
        </w:tc>
        <w:tc>
          <w:tcPr>
            <w:tcW w:w="134" w:type="dxa"/>
          </w:tcPr>
          <w:p w:rsidR="004D27F7" w:rsidRDefault="004D27F7">
            <w:pPr>
              <w:pStyle w:val="EmptyCellLayoutStyle"/>
              <w:spacing w:after="0" w:line="240" w:lineRule="auto"/>
            </w:pPr>
          </w:p>
        </w:tc>
      </w:tr>
      <w:tr w:rsidR="004D27F7">
        <w:trPr>
          <w:trHeight w:val="149"/>
        </w:trPr>
        <w:tc>
          <w:tcPr>
            <w:tcW w:w="1417" w:type="dxa"/>
          </w:tcPr>
          <w:p w:rsidR="004D27F7" w:rsidRDefault="004D27F7">
            <w:pPr>
              <w:pStyle w:val="EmptyCellLayoutStyle"/>
              <w:spacing w:after="0" w:line="240" w:lineRule="auto"/>
            </w:pPr>
          </w:p>
        </w:tc>
        <w:tc>
          <w:tcPr>
            <w:tcW w:w="1271" w:type="dxa"/>
          </w:tcPr>
          <w:p w:rsidR="004D27F7" w:rsidRDefault="004D27F7">
            <w:pPr>
              <w:pStyle w:val="EmptyCellLayoutStyle"/>
              <w:spacing w:after="0" w:line="240" w:lineRule="auto"/>
            </w:pPr>
          </w:p>
        </w:tc>
        <w:tc>
          <w:tcPr>
            <w:tcW w:w="428" w:type="dxa"/>
          </w:tcPr>
          <w:p w:rsidR="004D27F7" w:rsidRDefault="004D27F7">
            <w:pPr>
              <w:pStyle w:val="EmptyCellLayoutStyle"/>
              <w:spacing w:after="0" w:line="240" w:lineRule="auto"/>
            </w:pPr>
          </w:p>
        </w:tc>
        <w:tc>
          <w:tcPr>
            <w:tcW w:w="5669" w:type="dxa"/>
            <w:vMerge/>
          </w:tcPr>
          <w:p w:rsidR="004D27F7" w:rsidRDefault="004D27F7">
            <w:pPr>
              <w:pStyle w:val="EmptyCellLayoutStyle"/>
              <w:spacing w:after="0" w:line="240" w:lineRule="auto"/>
            </w:pPr>
          </w:p>
        </w:tc>
        <w:tc>
          <w:tcPr>
            <w:tcW w:w="1700" w:type="dxa"/>
          </w:tcPr>
          <w:p w:rsidR="004D27F7" w:rsidRDefault="004D27F7">
            <w:pPr>
              <w:pStyle w:val="EmptyCellLayoutStyle"/>
              <w:spacing w:after="0" w:line="240" w:lineRule="auto"/>
            </w:pPr>
          </w:p>
        </w:tc>
        <w:tc>
          <w:tcPr>
            <w:tcW w:w="3509" w:type="dxa"/>
          </w:tcPr>
          <w:p w:rsidR="004D27F7" w:rsidRDefault="004D27F7">
            <w:pPr>
              <w:pStyle w:val="EmptyCellLayoutStyle"/>
              <w:spacing w:after="0" w:line="240" w:lineRule="auto"/>
            </w:pPr>
          </w:p>
        </w:tc>
        <w:tc>
          <w:tcPr>
            <w:tcW w:w="134" w:type="dxa"/>
          </w:tcPr>
          <w:p w:rsidR="004D27F7" w:rsidRDefault="004D27F7">
            <w:pPr>
              <w:pStyle w:val="EmptyCellLayoutStyle"/>
              <w:spacing w:after="0" w:line="240" w:lineRule="auto"/>
            </w:pPr>
          </w:p>
        </w:tc>
      </w:tr>
      <w:tr w:rsidR="004D27F7">
        <w:trPr>
          <w:trHeight w:val="261"/>
        </w:trPr>
        <w:tc>
          <w:tcPr>
            <w:tcW w:w="1417" w:type="dxa"/>
          </w:tcPr>
          <w:p w:rsidR="004D27F7" w:rsidRDefault="004D27F7">
            <w:pPr>
              <w:pStyle w:val="EmptyCellLayoutStyle"/>
              <w:spacing w:after="0" w:line="240" w:lineRule="auto"/>
            </w:pPr>
          </w:p>
        </w:tc>
        <w:tc>
          <w:tcPr>
            <w:tcW w:w="1271" w:type="dxa"/>
          </w:tcPr>
          <w:p w:rsidR="004D27F7" w:rsidRDefault="004D27F7">
            <w:pPr>
              <w:pStyle w:val="EmptyCellLayoutStyle"/>
              <w:spacing w:after="0" w:line="240" w:lineRule="auto"/>
            </w:pPr>
          </w:p>
        </w:tc>
        <w:tc>
          <w:tcPr>
            <w:tcW w:w="428" w:type="dxa"/>
          </w:tcPr>
          <w:p w:rsidR="004D27F7" w:rsidRDefault="004D27F7">
            <w:pPr>
              <w:pStyle w:val="EmptyCellLayoutStyle"/>
              <w:spacing w:after="0" w:line="240" w:lineRule="auto"/>
            </w:pPr>
          </w:p>
        </w:tc>
        <w:tc>
          <w:tcPr>
            <w:tcW w:w="5669" w:type="dxa"/>
          </w:tcPr>
          <w:p w:rsidR="004D27F7" w:rsidRDefault="004D27F7">
            <w:pPr>
              <w:pStyle w:val="EmptyCellLayoutStyle"/>
              <w:spacing w:after="0" w:line="240" w:lineRule="auto"/>
            </w:pPr>
          </w:p>
        </w:tc>
        <w:tc>
          <w:tcPr>
            <w:tcW w:w="1700" w:type="dxa"/>
          </w:tcPr>
          <w:p w:rsidR="004D27F7" w:rsidRDefault="004D27F7">
            <w:pPr>
              <w:pStyle w:val="EmptyCellLayoutStyle"/>
              <w:spacing w:after="0" w:line="240" w:lineRule="auto"/>
            </w:pPr>
          </w:p>
        </w:tc>
        <w:tc>
          <w:tcPr>
            <w:tcW w:w="3509" w:type="dxa"/>
          </w:tcPr>
          <w:p w:rsidR="004D27F7" w:rsidRDefault="004D27F7">
            <w:pPr>
              <w:pStyle w:val="EmptyCellLayoutStyle"/>
              <w:spacing w:after="0" w:line="240" w:lineRule="auto"/>
            </w:pPr>
          </w:p>
        </w:tc>
        <w:tc>
          <w:tcPr>
            <w:tcW w:w="134" w:type="dxa"/>
          </w:tcPr>
          <w:p w:rsidR="004D27F7" w:rsidRDefault="004D27F7">
            <w:pPr>
              <w:pStyle w:val="EmptyCellLayoutStyle"/>
              <w:spacing w:after="0" w:line="240" w:lineRule="auto"/>
            </w:pPr>
          </w:p>
        </w:tc>
      </w:tr>
      <w:tr w:rsidR="00E322A3" w:rsidTr="00E322A3">
        <w:trPr>
          <w:trHeight w:val="5867"/>
        </w:trPr>
        <w:tc>
          <w:tcPr>
            <w:tcW w:w="1417" w:type="dxa"/>
          </w:tcPr>
          <w:p w:rsidR="004D27F7" w:rsidRDefault="004D27F7">
            <w:pPr>
              <w:pStyle w:val="EmptyCellLayoutStyle"/>
              <w:spacing w:after="0" w:line="240" w:lineRule="auto"/>
            </w:pPr>
          </w:p>
        </w:tc>
        <w:tc>
          <w:tcPr>
            <w:tcW w:w="1271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068"/>
            </w:tblGrid>
            <w:tr w:rsidR="004D27F7">
              <w:trPr>
                <w:trHeight w:val="5867"/>
              </w:trPr>
              <w:tc>
                <w:tcPr>
                  <w:tcW w:w="9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4D27F7" w:rsidRDefault="00E322A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  <w:u w:val="single"/>
                    </w:rPr>
                    <w:t>Elektronik Ürün Senedi Piyasası</w:t>
                  </w:r>
                </w:p>
                <w:p w:rsidR="004D27F7" w:rsidRDefault="004D27F7">
                  <w:pPr>
                    <w:spacing w:after="0" w:line="240" w:lineRule="auto"/>
                  </w:pPr>
                </w:p>
                <w:p w:rsidR="004D27F7" w:rsidRDefault="00E322A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Tarım ürünlerinin işlem gördüğü Türkiye Ürün İhtisas Borsası (TÜRİB) Elektronik Ürün Senedi (ELÜS) Piyasasında işlem hacminde öne çıkan Arpa, Buğday ve Mısır ürünleri için fiyat gelişimi aşağıda verilmektedir: </w:t>
                  </w:r>
                </w:p>
                <w:p w:rsidR="004D27F7" w:rsidRDefault="004D27F7">
                  <w:pPr>
                    <w:spacing w:after="0" w:line="240" w:lineRule="auto"/>
                  </w:pPr>
                </w:p>
                <w:p w:rsidR="004D27F7" w:rsidRDefault="00E322A3">
                  <w:pPr>
                    <w:numPr>
                      <w:ilvl w:val="0"/>
                      <w:numId w:val="1"/>
                    </w:numPr>
                    <w:spacing w:after="0" w:line="240" w:lineRule="auto"/>
                    <w:ind w:left="720" w:hanging="360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Buğday Ekmeklik: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En çok işlemin gerçekleştiğ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i "</w:t>
                  </w: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Buğday Ekmeklik Kırmızı 3.Sınıf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" ürünler; </w:t>
                  </w: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23 Mart Pazartesi 13,49 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TL/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kg'den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açılmış ve ağırlıklı ortalama fiyatı </w:t>
                  </w: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13,59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TL/kg,</w:t>
                  </w: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27 Mart Cuma 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günü ağırlıklı ortalama fiyatı </w:t>
                  </w: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13,60 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TL/kg olmuştur. Tüm Ekmeklik Buğday ürünlerinde haftalık işlem ortalaması ise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</w:t>
                  </w: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13,59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TL/kg olarak gerçekleşmiştir. </w:t>
                  </w:r>
                </w:p>
                <w:p w:rsidR="004D27F7" w:rsidRDefault="004D27F7">
                  <w:pPr>
                    <w:spacing w:after="0" w:line="240" w:lineRule="auto"/>
                    <w:ind w:left="720" w:hanging="360"/>
                  </w:pPr>
                </w:p>
                <w:p w:rsidR="004D27F7" w:rsidRDefault="00E322A3">
                  <w:pPr>
                    <w:numPr>
                      <w:ilvl w:val="0"/>
                      <w:numId w:val="1"/>
                    </w:numPr>
                    <w:spacing w:after="0" w:line="240" w:lineRule="auto"/>
                    <w:ind w:left="720" w:hanging="360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Buğday Makarnalık: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En çok işlemin gerçekleştiği "</w:t>
                  </w: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Buğday Makarnalık Düşük Vasıflı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" ürünler; </w:t>
                  </w: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23 Mart Pazartesi 13,30 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TL/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kg'den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açılmış ve ağırlıklı ortalama fiyatı </w:t>
                  </w: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13,03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TL/kg,</w:t>
                  </w: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27 Mart Cuma 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günü ağırlıklı ortalama fiyat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ı </w:t>
                  </w: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13,00 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TL/kg olmuştur. Tüm Makarnalık Buğday ürünlerinde haftalık işlem ortalaması ise </w:t>
                  </w: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13,31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TL/kg olarak gerçekleşmiştir. </w:t>
                  </w:r>
                </w:p>
                <w:p w:rsidR="004D27F7" w:rsidRDefault="004D27F7">
                  <w:pPr>
                    <w:spacing w:after="0" w:line="240" w:lineRule="auto"/>
                  </w:pPr>
                </w:p>
                <w:p w:rsidR="004D27F7" w:rsidRDefault="00E322A3">
                  <w:pPr>
                    <w:numPr>
                      <w:ilvl w:val="0"/>
                      <w:numId w:val="1"/>
                    </w:numPr>
                    <w:spacing w:after="0" w:line="240" w:lineRule="auto"/>
                    <w:ind w:left="720" w:hanging="360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Mısır: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</w:t>
                  </w: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Pazartesi 13,60 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TL/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kg'den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açılan ve ağırlıklı ortalama fiyatı</w:t>
                  </w: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13,30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TL/kg olan Mısır'ın </w:t>
                  </w: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Cuma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günü ağırlıklı ortalama fiyatı</w:t>
                  </w: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13,81 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TL/kg olmuştur. Haftalık işlem ortalaması ise</w:t>
                  </w: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12,87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TL/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kg'den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gerçekleşmiştir. </w:t>
                  </w:r>
                </w:p>
                <w:p w:rsidR="004D27F7" w:rsidRDefault="004D27F7">
                  <w:pPr>
                    <w:spacing w:after="0" w:line="240" w:lineRule="auto"/>
                  </w:pPr>
                </w:p>
                <w:p w:rsidR="004D27F7" w:rsidRDefault="00E322A3">
                  <w:pPr>
                    <w:numPr>
                      <w:ilvl w:val="0"/>
                      <w:numId w:val="1"/>
                    </w:numPr>
                    <w:spacing w:after="0" w:line="240" w:lineRule="auto"/>
                    <w:ind w:left="720" w:hanging="360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Arpa: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</w:t>
                  </w: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Pazartesi 13,20 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TL/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kg'den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açılan ve ağırlıklı ortalama fiyatı</w:t>
                  </w: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13,50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TL/kg olan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Arpa'nın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</w:t>
                  </w: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Cuma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günü ağırlıklı ortalama fiyatı</w:t>
                  </w: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13,92 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TL/kg olmuştur. Haftalık işlem o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rtalaması ise</w:t>
                  </w: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13,71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TL/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kg'den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gerçekleşmiştir. </w:t>
                  </w:r>
                </w:p>
                <w:p w:rsidR="004D27F7" w:rsidRDefault="004D27F7">
                  <w:pPr>
                    <w:spacing w:after="0" w:line="240" w:lineRule="auto"/>
                  </w:pPr>
                </w:p>
                <w:p w:rsidR="004D27F7" w:rsidRDefault="00E322A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  <w:u w:val="single"/>
                    </w:rPr>
                    <w:t>TÜRİB Tarımsal Ürün Fiyat Endeksleri</w:t>
                  </w:r>
                </w:p>
                <w:p w:rsidR="004D27F7" w:rsidRDefault="004D27F7">
                  <w:pPr>
                    <w:spacing w:after="0" w:line="240" w:lineRule="auto"/>
                  </w:pPr>
                </w:p>
                <w:p w:rsidR="004D27F7" w:rsidRDefault="00E322A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Başlangıç tarihi 1 Nisan 2021 ve başlangıç değeri 1000 olan fiyat endekslerinin haftalık gelişimi ve haftanın son iş günü itibariyle, son 1 yılda kaydettiği fiyat değişi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m oranları aşağıda verilmektedir:</w:t>
                  </w:r>
                </w:p>
                <w:p w:rsidR="004D27F7" w:rsidRDefault="004D27F7">
                  <w:pPr>
                    <w:spacing w:after="0" w:line="240" w:lineRule="auto"/>
                  </w:pPr>
                </w:p>
                <w:p w:rsidR="004D27F7" w:rsidRDefault="00E322A3">
                  <w:pPr>
                    <w:numPr>
                      <w:ilvl w:val="0"/>
                      <w:numId w:val="1"/>
                    </w:numPr>
                    <w:spacing w:after="0" w:line="240" w:lineRule="auto"/>
                    <w:ind w:left="720" w:hanging="360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>TÜRİB Arpa Endeksi: 23.03.2026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7.003,74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seviyesinde,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27.03.2026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günü ise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7.253,06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seviyesinde kapanmıştır. Haftalık değişim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%3,56,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yıllık değişim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%34,15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olmuştur.</w:t>
                  </w:r>
                </w:p>
                <w:p w:rsidR="004D27F7" w:rsidRDefault="004D27F7">
                  <w:pPr>
                    <w:spacing w:after="0" w:line="240" w:lineRule="auto"/>
                    <w:ind w:left="720" w:hanging="360"/>
                  </w:pPr>
                </w:p>
                <w:p w:rsidR="004D27F7" w:rsidRDefault="00E322A3">
                  <w:pPr>
                    <w:numPr>
                      <w:ilvl w:val="0"/>
                      <w:numId w:val="1"/>
                    </w:numPr>
                    <w:spacing w:after="0" w:line="240" w:lineRule="auto"/>
                    <w:ind w:left="720" w:hanging="360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>TÜRİB Buğday Ekmeklik Endeksi: 23.03.2026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6.677,87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seviyesinde,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27.03.2026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günü ise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6.672,05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seviyesinde kapanmıştır. Haftalık değişim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-%0,09,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yıllık değişim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%24,47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olmuştur.</w:t>
                  </w:r>
                </w:p>
                <w:p w:rsidR="004D27F7" w:rsidRDefault="004D27F7">
                  <w:pPr>
                    <w:spacing w:after="0" w:line="240" w:lineRule="auto"/>
                    <w:ind w:left="720" w:hanging="360"/>
                  </w:pPr>
                </w:p>
                <w:p w:rsidR="004D27F7" w:rsidRDefault="00E322A3">
                  <w:pPr>
                    <w:numPr>
                      <w:ilvl w:val="0"/>
                      <w:numId w:val="1"/>
                    </w:numPr>
                    <w:spacing w:after="0" w:line="240" w:lineRule="auto"/>
                    <w:ind w:left="720" w:hanging="360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>TÜRİB Buğday Endeksi: 23.03.2026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6.327,99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seviyesinde,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27.03.2026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günü ise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6.304,66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seviyesinde kapanmıştır. Haftalık değişim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>-%0,3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7,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yıllık değişim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%19,23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olmuştur.</w:t>
                  </w:r>
                </w:p>
                <w:p w:rsidR="004D27F7" w:rsidRDefault="004D27F7">
                  <w:pPr>
                    <w:spacing w:after="0" w:line="240" w:lineRule="auto"/>
                    <w:ind w:left="720" w:hanging="360"/>
                  </w:pPr>
                </w:p>
                <w:p w:rsidR="004D27F7" w:rsidRDefault="00E322A3">
                  <w:pPr>
                    <w:numPr>
                      <w:ilvl w:val="0"/>
                      <w:numId w:val="1"/>
                    </w:numPr>
                    <w:spacing w:after="0" w:line="240" w:lineRule="auto"/>
                    <w:ind w:left="720" w:hanging="360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>TÜRİB Buğday Makarnalık Endeksi: 23.03.2026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6.443,32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seviyesinde,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27.03.2026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günü ise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6.385,88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seviyesinde kapanmıştır. Haftalık değişim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-%0,89,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yıllık değişim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%10,80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olmuştur.</w:t>
                  </w:r>
                </w:p>
                <w:p w:rsidR="004D27F7" w:rsidRDefault="004D27F7">
                  <w:pPr>
                    <w:spacing w:after="0" w:line="240" w:lineRule="auto"/>
                    <w:ind w:left="720" w:hanging="360"/>
                  </w:pPr>
                </w:p>
                <w:p w:rsidR="004D27F7" w:rsidRDefault="00E322A3">
                  <w:pPr>
                    <w:numPr>
                      <w:ilvl w:val="0"/>
                      <w:numId w:val="1"/>
                    </w:numPr>
                    <w:spacing w:after="0" w:line="240" w:lineRule="auto"/>
                    <w:ind w:left="720" w:hanging="360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>TÜRİB Hububat Endeksi: 23.03.2026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>6.286,58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seviyesinde,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27.03.2026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günü ise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6.328,81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seviyesinde kapanmıştır. . Haftalık değişim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%0,67,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yıllık değişim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%20,99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olmuştur.</w:t>
                  </w:r>
                </w:p>
                <w:p w:rsidR="004D27F7" w:rsidRDefault="004D27F7">
                  <w:pPr>
                    <w:spacing w:after="0" w:line="240" w:lineRule="auto"/>
                    <w:ind w:left="720" w:hanging="360"/>
                  </w:pPr>
                </w:p>
                <w:p w:rsidR="004D27F7" w:rsidRDefault="00E322A3">
                  <w:pPr>
                    <w:numPr>
                      <w:ilvl w:val="0"/>
                      <w:numId w:val="1"/>
                    </w:numPr>
                    <w:spacing w:after="0" w:line="240" w:lineRule="auto"/>
                    <w:ind w:left="720" w:hanging="360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>TÜRİB Mısır Endeksi: 23.03.2026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7.222,29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seviyesinde,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27.03.2026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günü ise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7.486,06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seviyesinde kapanmıştır. Haftalık değişim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>%3,6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5,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yıllık değişim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%35,36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olmuştur.</w:t>
                  </w:r>
                </w:p>
              </w:tc>
            </w:tr>
          </w:tbl>
          <w:p w:rsidR="004D27F7" w:rsidRDefault="004D27F7">
            <w:pPr>
              <w:spacing w:after="0" w:line="240" w:lineRule="auto"/>
            </w:pPr>
          </w:p>
        </w:tc>
        <w:tc>
          <w:tcPr>
            <w:tcW w:w="3509" w:type="dxa"/>
          </w:tcPr>
          <w:p w:rsidR="004D27F7" w:rsidRDefault="004D27F7">
            <w:pPr>
              <w:pStyle w:val="EmptyCellLayoutStyle"/>
              <w:spacing w:after="0" w:line="240" w:lineRule="auto"/>
            </w:pPr>
          </w:p>
        </w:tc>
        <w:tc>
          <w:tcPr>
            <w:tcW w:w="134" w:type="dxa"/>
          </w:tcPr>
          <w:p w:rsidR="004D27F7" w:rsidRDefault="004D27F7">
            <w:pPr>
              <w:pStyle w:val="EmptyCellLayoutStyle"/>
              <w:spacing w:after="0" w:line="240" w:lineRule="auto"/>
            </w:pPr>
          </w:p>
        </w:tc>
      </w:tr>
      <w:tr w:rsidR="004D27F7">
        <w:trPr>
          <w:trHeight w:val="175"/>
        </w:trPr>
        <w:tc>
          <w:tcPr>
            <w:tcW w:w="1417" w:type="dxa"/>
          </w:tcPr>
          <w:p w:rsidR="004D27F7" w:rsidRDefault="004D27F7">
            <w:pPr>
              <w:pStyle w:val="EmptyCellLayoutStyle"/>
              <w:spacing w:after="0" w:line="240" w:lineRule="auto"/>
            </w:pPr>
          </w:p>
        </w:tc>
        <w:tc>
          <w:tcPr>
            <w:tcW w:w="1271" w:type="dxa"/>
          </w:tcPr>
          <w:p w:rsidR="004D27F7" w:rsidRDefault="004D27F7">
            <w:pPr>
              <w:pStyle w:val="EmptyCellLayoutStyle"/>
              <w:spacing w:after="0" w:line="240" w:lineRule="auto"/>
            </w:pPr>
          </w:p>
        </w:tc>
        <w:tc>
          <w:tcPr>
            <w:tcW w:w="428" w:type="dxa"/>
          </w:tcPr>
          <w:p w:rsidR="004D27F7" w:rsidRDefault="004D27F7">
            <w:pPr>
              <w:pStyle w:val="EmptyCellLayoutStyle"/>
              <w:spacing w:after="0" w:line="240" w:lineRule="auto"/>
            </w:pPr>
          </w:p>
        </w:tc>
        <w:tc>
          <w:tcPr>
            <w:tcW w:w="5669" w:type="dxa"/>
          </w:tcPr>
          <w:p w:rsidR="004D27F7" w:rsidRDefault="004D27F7">
            <w:pPr>
              <w:pStyle w:val="EmptyCellLayoutStyle"/>
              <w:spacing w:after="0" w:line="240" w:lineRule="auto"/>
            </w:pPr>
          </w:p>
        </w:tc>
        <w:tc>
          <w:tcPr>
            <w:tcW w:w="1700" w:type="dxa"/>
          </w:tcPr>
          <w:p w:rsidR="004D27F7" w:rsidRDefault="004D27F7">
            <w:pPr>
              <w:pStyle w:val="EmptyCellLayoutStyle"/>
              <w:spacing w:after="0" w:line="240" w:lineRule="auto"/>
            </w:pPr>
          </w:p>
        </w:tc>
        <w:tc>
          <w:tcPr>
            <w:tcW w:w="3509" w:type="dxa"/>
          </w:tcPr>
          <w:p w:rsidR="004D27F7" w:rsidRDefault="004D27F7">
            <w:pPr>
              <w:pStyle w:val="EmptyCellLayoutStyle"/>
              <w:spacing w:after="0" w:line="240" w:lineRule="auto"/>
            </w:pPr>
          </w:p>
        </w:tc>
        <w:tc>
          <w:tcPr>
            <w:tcW w:w="134" w:type="dxa"/>
          </w:tcPr>
          <w:p w:rsidR="004D27F7" w:rsidRDefault="004D27F7">
            <w:pPr>
              <w:pStyle w:val="EmptyCellLayoutStyle"/>
              <w:spacing w:after="0" w:line="240" w:lineRule="auto"/>
            </w:pPr>
          </w:p>
        </w:tc>
      </w:tr>
      <w:tr w:rsidR="00E322A3" w:rsidTr="00E322A3">
        <w:tc>
          <w:tcPr>
            <w:tcW w:w="1417" w:type="dxa"/>
          </w:tcPr>
          <w:p w:rsidR="004D27F7" w:rsidRDefault="004D27F7">
            <w:pPr>
              <w:pStyle w:val="EmptyCellLayoutStyle"/>
              <w:spacing w:after="0" w:line="240" w:lineRule="auto"/>
            </w:pPr>
          </w:p>
        </w:tc>
        <w:tc>
          <w:tcPr>
            <w:tcW w:w="1271" w:type="dxa"/>
            <w:gridSpan w:val="5"/>
          </w:tcPr>
          <w:tbl>
            <w:tblPr>
              <w:tblW w:w="0" w:type="auto"/>
              <w:tblBorders>
                <w:top w:val="single" w:sz="3" w:space="0" w:color="000000"/>
                <w:left w:val="single" w:sz="3" w:space="0" w:color="000000"/>
                <w:bottom w:val="single" w:sz="3" w:space="0" w:color="000000"/>
                <w:right w:val="single" w:sz="3" w:space="0" w:color="000000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115"/>
              <w:gridCol w:w="1728"/>
              <w:gridCol w:w="1743"/>
              <w:gridCol w:w="1578"/>
              <w:gridCol w:w="2232"/>
              <w:gridCol w:w="2173"/>
            </w:tblGrid>
            <w:tr w:rsidR="004D27F7">
              <w:trPr>
                <w:trHeight w:val="282"/>
              </w:trPr>
              <w:tc>
                <w:tcPr>
                  <w:tcW w:w="3118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D27F7" w:rsidRDefault="00E322A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Endeks Adı</w:t>
                  </w:r>
                </w:p>
              </w:tc>
              <w:tc>
                <w:tcPr>
                  <w:tcW w:w="1729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D27F7" w:rsidRDefault="00E322A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23.03.2026 Kapanış</w:t>
                  </w:r>
                </w:p>
              </w:tc>
              <w:tc>
                <w:tcPr>
                  <w:tcW w:w="1744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D27F7" w:rsidRDefault="00E322A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27.03.2026 Kapanış</w:t>
                  </w:r>
                </w:p>
              </w:tc>
              <w:tc>
                <w:tcPr>
                  <w:tcW w:w="1579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D27F7" w:rsidRDefault="00E322A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Haftalık Değişim</w:t>
                  </w:r>
                </w:p>
              </w:tc>
              <w:tc>
                <w:tcPr>
                  <w:tcW w:w="2234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D27F7" w:rsidRDefault="00E322A3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>27.03.2026 İtibarıyla Yılbaşına Göre Değişim</w:t>
                  </w:r>
                </w:p>
              </w:tc>
              <w:tc>
                <w:tcPr>
                  <w:tcW w:w="217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D27F7" w:rsidRDefault="00E322A3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>27.03.2026 İtibarıyla Yıllık Değişim</w:t>
                  </w:r>
                </w:p>
              </w:tc>
            </w:tr>
            <w:tr w:rsidR="004D27F7">
              <w:trPr>
                <w:trHeight w:val="221"/>
              </w:trPr>
              <w:tc>
                <w:tcPr>
                  <w:tcW w:w="3118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D27F7" w:rsidRDefault="00E322A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TÜRİB Arpa Endeksi</w:t>
                  </w:r>
                </w:p>
              </w:tc>
              <w:tc>
                <w:tcPr>
                  <w:tcW w:w="1729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D27F7" w:rsidRDefault="00E322A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7.003,74</w:t>
                  </w:r>
                </w:p>
              </w:tc>
              <w:tc>
                <w:tcPr>
                  <w:tcW w:w="1744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D27F7" w:rsidRDefault="00E322A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7.253,06</w:t>
                  </w:r>
                </w:p>
              </w:tc>
              <w:tc>
                <w:tcPr>
                  <w:tcW w:w="1579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D27F7" w:rsidRDefault="00E322A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3,56%</w:t>
                  </w:r>
                </w:p>
              </w:tc>
              <w:tc>
                <w:tcPr>
                  <w:tcW w:w="2234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D27F7" w:rsidRDefault="00E322A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8,80%</w:t>
                  </w:r>
                </w:p>
              </w:tc>
              <w:tc>
                <w:tcPr>
                  <w:tcW w:w="217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D27F7" w:rsidRDefault="00E322A3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34,15%</w:t>
                  </w:r>
                </w:p>
              </w:tc>
            </w:tr>
            <w:tr w:rsidR="004D27F7">
              <w:trPr>
                <w:trHeight w:val="221"/>
              </w:trPr>
              <w:tc>
                <w:tcPr>
                  <w:tcW w:w="3118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D27F7" w:rsidRDefault="00E322A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TÜRİB Buğday Ekmeklik Endeksi</w:t>
                  </w:r>
                </w:p>
              </w:tc>
              <w:tc>
                <w:tcPr>
                  <w:tcW w:w="1729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D27F7" w:rsidRDefault="00E322A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6.677,87</w:t>
                  </w:r>
                </w:p>
              </w:tc>
              <w:tc>
                <w:tcPr>
                  <w:tcW w:w="1744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D27F7" w:rsidRDefault="00E322A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6.672,05</w:t>
                  </w:r>
                </w:p>
              </w:tc>
              <w:tc>
                <w:tcPr>
                  <w:tcW w:w="1579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D27F7" w:rsidRDefault="00E322A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-0,09%</w:t>
                  </w:r>
                </w:p>
              </w:tc>
              <w:tc>
                <w:tcPr>
                  <w:tcW w:w="2234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D27F7" w:rsidRDefault="00E322A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0,11%</w:t>
                  </w:r>
                </w:p>
              </w:tc>
              <w:tc>
                <w:tcPr>
                  <w:tcW w:w="217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D27F7" w:rsidRDefault="00E322A3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24,47%</w:t>
                  </w:r>
                </w:p>
              </w:tc>
            </w:tr>
            <w:tr w:rsidR="004D27F7">
              <w:trPr>
                <w:trHeight w:val="221"/>
              </w:trPr>
              <w:tc>
                <w:tcPr>
                  <w:tcW w:w="3118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D27F7" w:rsidRDefault="00E322A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TÜRİB Buğday Endeksi</w:t>
                  </w:r>
                </w:p>
              </w:tc>
              <w:tc>
                <w:tcPr>
                  <w:tcW w:w="1729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D27F7" w:rsidRDefault="00E322A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6.327,99</w:t>
                  </w:r>
                </w:p>
              </w:tc>
              <w:tc>
                <w:tcPr>
                  <w:tcW w:w="1744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D27F7" w:rsidRDefault="00E322A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6.304,66</w:t>
                  </w:r>
                </w:p>
              </w:tc>
              <w:tc>
                <w:tcPr>
                  <w:tcW w:w="1579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D27F7" w:rsidRDefault="00E322A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-0,37%</w:t>
                  </w:r>
                </w:p>
              </w:tc>
              <w:tc>
                <w:tcPr>
                  <w:tcW w:w="2234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D27F7" w:rsidRDefault="00E322A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1,45%</w:t>
                  </w:r>
                </w:p>
              </w:tc>
              <w:tc>
                <w:tcPr>
                  <w:tcW w:w="217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D27F7" w:rsidRDefault="00E322A3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19,23%</w:t>
                  </w:r>
                </w:p>
              </w:tc>
            </w:tr>
            <w:tr w:rsidR="004D27F7">
              <w:trPr>
                <w:trHeight w:val="221"/>
              </w:trPr>
              <w:tc>
                <w:tcPr>
                  <w:tcW w:w="3118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D27F7" w:rsidRDefault="00E322A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TÜRİB Buğday Makarnalık Endeksi</w:t>
                  </w:r>
                </w:p>
              </w:tc>
              <w:tc>
                <w:tcPr>
                  <w:tcW w:w="1729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D27F7" w:rsidRDefault="00E322A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6.443,32</w:t>
                  </w:r>
                </w:p>
              </w:tc>
              <w:tc>
                <w:tcPr>
                  <w:tcW w:w="1744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D27F7" w:rsidRDefault="00E322A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6.385,88</w:t>
                  </w:r>
                </w:p>
              </w:tc>
              <w:tc>
                <w:tcPr>
                  <w:tcW w:w="1579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D27F7" w:rsidRDefault="00E322A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-0,89%</w:t>
                  </w:r>
                </w:p>
              </w:tc>
              <w:tc>
                <w:tcPr>
                  <w:tcW w:w="2234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D27F7" w:rsidRDefault="00E322A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6,18%</w:t>
                  </w:r>
                </w:p>
              </w:tc>
              <w:tc>
                <w:tcPr>
                  <w:tcW w:w="217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D27F7" w:rsidRDefault="00E322A3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10,80%</w:t>
                  </w:r>
                </w:p>
              </w:tc>
            </w:tr>
            <w:tr w:rsidR="004D27F7">
              <w:trPr>
                <w:trHeight w:val="221"/>
              </w:trPr>
              <w:tc>
                <w:tcPr>
                  <w:tcW w:w="3118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D27F7" w:rsidRDefault="00E322A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TÜRİB Hububat Endeksi</w:t>
                  </w:r>
                </w:p>
              </w:tc>
              <w:tc>
                <w:tcPr>
                  <w:tcW w:w="1729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D27F7" w:rsidRDefault="00E322A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6.286,58</w:t>
                  </w:r>
                </w:p>
              </w:tc>
              <w:tc>
                <w:tcPr>
                  <w:tcW w:w="1744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D27F7" w:rsidRDefault="00E322A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6.328,81</w:t>
                  </w:r>
                </w:p>
              </w:tc>
              <w:tc>
                <w:tcPr>
                  <w:tcW w:w="1579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D27F7" w:rsidRDefault="00E322A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0,67%</w:t>
                  </w:r>
                </w:p>
              </w:tc>
              <w:tc>
                <w:tcPr>
                  <w:tcW w:w="2234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D27F7" w:rsidRDefault="00E322A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4,90%</w:t>
                  </w:r>
                </w:p>
              </w:tc>
              <w:tc>
                <w:tcPr>
                  <w:tcW w:w="217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D27F7" w:rsidRDefault="00E322A3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20,99%</w:t>
                  </w:r>
                </w:p>
              </w:tc>
            </w:tr>
            <w:tr w:rsidR="004D27F7">
              <w:trPr>
                <w:trHeight w:val="221"/>
              </w:trPr>
              <w:tc>
                <w:tcPr>
                  <w:tcW w:w="3118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D27F7" w:rsidRDefault="00E322A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TÜRİB Mısır Endeksi</w:t>
                  </w:r>
                </w:p>
              </w:tc>
              <w:tc>
                <w:tcPr>
                  <w:tcW w:w="1729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D27F7" w:rsidRDefault="00E322A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7.222,29</w:t>
                  </w:r>
                </w:p>
              </w:tc>
              <w:tc>
                <w:tcPr>
                  <w:tcW w:w="1744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D27F7" w:rsidRDefault="00E322A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7.486,06</w:t>
                  </w:r>
                </w:p>
              </w:tc>
              <w:tc>
                <w:tcPr>
                  <w:tcW w:w="1579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D27F7" w:rsidRDefault="00E322A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3,65%</w:t>
                  </w:r>
                </w:p>
              </w:tc>
              <w:tc>
                <w:tcPr>
                  <w:tcW w:w="2234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D27F7" w:rsidRDefault="00E322A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22,15%</w:t>
                  </w:r>
                </w:p>
              </w:tc>
              <w:tc>
                <w:tcPr>
                  <w:tcW w:w="217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D27F7" w:rsidRDefault="00E322A3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35,36%</w:t>
                  </w:r>
                </w:p>
              </w:tc>
            </w:tr>
          </w:tbl>
          <w:p w:rsidR="004D27F7" w:rsidRDefault="004D27F7">
            <w:pPr>
              <w:spacing w:after="0" w:line="240" w:lineRule="auto"/>
            </w:pPr>
          </w:p>
        </w:tc>
        <w:tc>
          <w:tcPr>
            <w:tcW w:w="134" w:type="dxa"/>
          </w:tcPr>
          <w:p w:rsidR="004D27F7" w:rsidRDefault="004D27F7">
            <w:pPr>
              <w:pStyle w:val="EmptyCellLayoutStyle"/>
              <w:spacing w:after="0" w:line="240" w:lineRule="auto"/>
            </w:pPr>
          </w:p>
        </w:tc>
      </w:tr>
      <w:tr w:rsidR="004D27F7">
        <w:trPr>
          <w:trHeight w:val="1031"/>
        </w:trPr>
        <w:tc>
          <w:tcPr>
            <w:tcW w:w="1417" w:type="dxa"/>
          </w:tcPr>
          <w:p w:rsidR="004D27F7" w:rsidRDefault="004D27F7">
            <w:pPr>
              <w:pStyle w:val="EmptyCellLayoutStyle"/>
              <w:spacing w:after="0" w:line="240" w:lineRule="auto"/>
            </w:pPr>
          </w:p>
        </w:tc>
        <w:tc>
          <w:tcPr>
            <w:tcW w:w="1271" w:type="dxa"/>
          </w:tcPr>
          <w:p w:rsidR="004D27F7" w:rsidRDefault="004D27F7">
            <w:pPr>
              <w:pStyle w:val="EmptyCellLayoutStyle"/>
              <w:spacing w:after="0" w:line="240" w:lineRule="auto"/>
            </w:pPr>
          </w:p>
        </w:tc>
        <w:tc>
          <w:tcPr>
            <w:tcW w:w="428" w:type="dxa"/>
          </w:tcPr>
          <w:p w:rsidR="004D27F7" w:rsidRDefault="004D27F7">
            <w:pPr>
              <w:pStyle w:val="EmptyCellLayoutStyle"/>
              <w:spacing w:after="0" w:line="240" w:lineRule="auto"/>
            </w:pPr>
          </w:p>
        </w:tc>
        <w:tc>
          <w:tcPr>
            <w:tcW w:w="5669" w:type="dxa"/>
          </w:tcPr>
          <w:p w:rsidR="004D27F7" w:rsidRDefault="004D27F7">
            <w:pPr>
              <w:pStyle w:val="EmptyCellLayoutStyle"/>
              <w:spacing w:after="0" w:line="240" w:lineRule="auto"/>
            </w:pPr>
          </w:p>
        </w:tc>
        <w:tc>
          <w:tcPr>
            <w:tcW w:w="1700" w:type="dxa"/>
          </w:tcPr>
          <w:p w:rsidR="004D27F7" w:rsidRDefault="004D27F7">
            <w:pPr>
              <w:pStyle w:val="EmptyCellLayoutStyle"/>
              <w:spacing w:after="0" w:line="240" w:lineRule="auto"/>
            </w:pPr>
          </w:p>
        </w:tc>
        <w:tc>
          <w:tcPr>
            <w:tcW w:w="3509" w:type="dxa"/>
          </w:tcPr>
          <w:p w:rsidR="004D27F7" w:rsidRDefault="004D27F7">
            <w:pPr>
              <w:pStyle w:val="EmptyCellLayoutStyle"/>
              <w:spacing w:after="0" w:line="240" w:lineRule="auto"/>
            </w:pPr>
          </w:p>
        </w:tc>
        <w:tc>
          <w:tcPr>
            <w:tcW w:w="134" w:type="dxa"/>
          </w:tcPr>
          <w:p w:rsidR="004D27F7" w:rsidRDefault="004D27F7">
            <w:pPr>
              <w:pStyle w:val="EmptyCellLayoutStyle"/>
              <w:spacing w:after="0" w:line="240" w:lineRule="auto"/>
            </w:pPr>
          </w:p>
        </w:tc>
      </w:tr>
    </w:tbl>
    <w:p w:rsidR="004D27F7" w:rsidRDefault="004D27F7">
      <w:pPr>
        <w:spacing w:after="0" w:line="240" w:lineRule="auto"/>
      </w:pPr>
    </w:p>
    <w:sectPr w:rsidR="004D27F7">
      <w:pgSz w:w="14133" w:h="16848"/>
      <w:pgMar w:top="0" w:right="0" w:bottom="0" w:left="0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1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2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4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5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7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8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5" w15:restartNumberingAfterBreak="0">
    <w:nsid w:val="00000006"/>
    <w:multiLevelType w:val="multilevel"/>
    <w:tmpl w:val="00000006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6" w15:restartNumberingAfterBreak="0">
    <w:nsid w:val="00000007"/>
    <w:multiLevelType w:val="multilevel"/>
    <w:tmpl w:val="00000007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7" w15:restartNumberingAfterBreak="0">
    <w:nsid w:val="00000008"/>
    <w:multiLevelType w:val="multilevel"/>
    <w:tmpl w:val="00000008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8" w15:restartNumberingAfterBreak="0">
    <w:nsid w:val="00000009"/>
    <w:multiLevelType w:val="multilevel"/>
    <w:tmpl w:val="00000009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9" w15:restartNumberingAfterBreak="0">
    <w:nsid w:val="0000000A"/>
    <w:multiLevelType w:val="multilevel"/>
    <w:tmpl w:val="0000000A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0" w15:restartNumberingAfterBreak="0">
    <w:nsid w:val="0000000B"/>
    <w:multiLevelType w:val="multilevel"/>
    <w:tmpl w:val="0000000B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1" w15:restartNumberingAfterBreak="0">
    <w:nsid w:val="0000000C"/>
    <w:multiLevelType w:val="multilevel"/>
    <w:tmpl w:val="0000000C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2" w15:restartNumberingAfterBreak="0">
    <w:nsid w:val="0000000D"/>
    <w:multiLevelType w:val="multilevel"/>
    <w:tmpl w:val="0000000D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3" w15:restartNumberingAfterBreak="0">
    <w:nsid w:val="0000000E"/>
    <w:multiLevelType w:val="multilevel"/>
    <w:tmpl w:val="0000000E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4" w15:restartNumberingAfterBreak="0">
    <w:nsid w:val="0000000F"/>
    <w:multiLevelType w:val="multilevel"/>
    <w:tmpl w:val="0000000F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5" w15:restartNumberingAfterBreak="0">
    <w:nsid w:val="00000010"/>
    <w:multiLevelType w:val="multilevel"/>
    <w:tmpl w:val="00000010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6" w15:restartNumberingAfterBreak="0">
    <w:nsid w:val="00000011"/>
    <w:multiLevelType w:val="multilevel"/>
    <w:tmpl w:val="00000011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7" w15:restartNumberingAfterBreak="0">
    <w:nsid w:val="00000012"/>
    <w:multiLevelType w:val="multilevel"/>
    <w:tmpl w:val="00000012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8" w15:restartNumberingAfterBreak="0">
    <w:nsid w:val="00000013"/>
    <w:multiLevelType w:val="multilevel"/>
    <w:tmpl w:val="00000013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27F7"/>
    <w:rsid w:val="004D27F7"/>
    <w:rsid w:val="00E32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DA2C7C"/>
  <w15:docId w15:val="{EC0FE9C3-353A-417E-A199-3B46D27924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EmptyCellLayoutStyle">
    <w:name w:val="EmptyCellLayoutStyle"/>
    <w:rPr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492</Words>
  <Characters>2811</Characters>
  <Application>Microsoft Office Word</Application>
  <DocSecurity>0</DocSecurity>
  <Lines>23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TURIS Haftalik_Tarim_Urunleri_Piyasasi_Bulteni</vt:lpstr>
    </vt:vector>
  </TitlesOfParts>
  <Company/>
  <LinksUpToDate>false</LinksUpToDate>
  <CharactersWithSpaces>3297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TURIS Haftalik_Tarim_Urunleri_Piyasasi_Bulteni</dc:title>
  <dc:creator>ŞURA ALACA</dc:creator>
  <dc:description/>
  <cp:lastModifiedBy>ŞURA ALACA</cp:lastModifiedBy>
  <cp:revision>2</cp:revision>
  <dcterms:created xsi:type="dcterms:W3CDTF">2026-03-30T06:25:00Z</dcterms:created>
  <dcterms:modified xsi:type="dcterms:W3CDTF">2026-03-30T06:25:00Z</dcterms:modified>
</cp:coreProperties>
</file>